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DB35" w14:textId="6A9CB8EA" w:rsidR="00241169" w:rsidRPr="00316C2E" w:rsidRDefault="00433A3A" w:rsidP="00241169">
      <w:pPr>
        <w:pBdr>
          <w:bottom w:val="single" w:sz="4" w:space="1" w:color="auto"/>
        </w:pBdr>
        <w:spacing w:line="240" w:lineRule="auto"/>
        <w:ind w:left="-142"/>
        <w:jc w:val="left"/>
        <w:rPr>
          <w:b/>
          <w:color w:val="004868"/>
          <w:sz w:val="28"/>
        </w:rPr>
      </w:pPr>
      <w:r w:rsidRPr="00316C2E">
        <w:rPr>
          <w:b/>
          <w:color w:val="004868"/>
          <w:sz w:val="28"/>
        </w:rPr>
        <w:t xml:space="preserve">Endspurt bei der Abgabe der Grundsteuererklärungen </w:t>
      </w:r>
    </w:p>
    <w:p w14:paraId="1177D714" w14:textId="77777777" w:rsidR="00241169" w:rsidRDefault="00241169" w:rsidP="00D16EA9">
      <w:pPr>
        <w:spacing w:after="0" w:line="240" w:lineRule="auto"/>
        <w:ind w:left="-142"/>
        <w:rPr>
          <w:sz w:val="20"/>
          <w:szCs w:val="20"/>
        </w:rPr>
      </w:pPr>
    </w:p>
    <w:p w14:paraId="6084D22E" w14:textId="645170F1" w:rsidR="00433A3A" w:rsidRDefault="00195C5A" w:rsidP="00316C2E">
      <w:pPr>
        <w:spacing w:line="240" w:lineRule="auto"/>
        <w:ind w:left="-142"/>
        <w:rPr>
          <w:sz w:val="20"/>
          <w:szCs w:val="20"/>
        </w:rPr>
      </w:pPr>
      <w:r w:rsidRPr="00145495">
        <w:rPr>
          <w:sz w:val="20"/>
          <w:szCs w:val="20"/>
        </w:rPr>
        <w:t>Um Fehler beim Ausfüllen der Grundsteuererklärung zu vermeiden</w:t>
      </w:r>
      <w:r w:rsidR="00D50D51">
        <w:rPr>
          <w:sz w:val="20"/>
          <w:szCs w:val="20"/>
        </w:rPr>
        <w:t>,</w:t>
      </w:r>
      <w:r w:rsidRPr="00145495">
        <w:rPr>
          <w:sz w:val="20"/>
          <w:szCs w:val="20"/>
        </w:rPr>
        <w:t xml:space="preserve"> hat</w:t>
      </w:r>
      <w:r w:rsidR="00486E01">
        <w:rPr>
          <w:sz w:val="20"/>
          <w:szCs w:val="20"/>
        </w:rPr>
        <w:t xml:space="preserve"> </w:t>
      </w:r>
      <w:r w:rsidR="00D03995">
        <w:rPr>
          <w:color w:val="auto"/>
          <w:sz w:val="20"/>
          <w:szCs w:val="20"/>
        </w:rPr>
        <w:t>das Finanzamt Weiden i.d.OP</w:t>
      </w:r>
      <w:bookmarkStart w:id="0" w:name="_GoBack"/>
      <w:bookmarkEnd w:id="0"/>
      <w:r w:rsidR="00486E01" w:rsidRPr="00486E01">
        <w:rPr>
          <w:color w:val="auto"/>
          <w:sz w:val="20"/>
          <w:szCs w:val="20"/>
        </w:rPr>
        <w:t>f.</w:t>
      </w:r>
      <w:r w:rsidR="00433A3A" w:rsidRPr="00486E01">
        <w:rPr>
          <w:color w:val="auto"/>
          <w:sz w:val="20"/>
          <w:szCs w:val="20"/>
        </w:rPr>
        <w:t xml:space="preserve"> </w:t>
      </w:r>
      <w:r w:rsidRPr="00145495">
        <w:rPr>
          <w:sz w:val="20"/>
          <w:szCs w:val="20"/>
        </w:rPr>
        <w:t>folgende Tipps für Sie:</w:t>
      </w:r>
    </w:p>
    <w:p w14:paraId="6759763B" w14:textId="77777777" w:rsidR="00764C06" w:rsidRPr="00145495" w:rsidRDefault="00764C06" w:rsidP="00D16EA9">
      <w:pPr>
        <w:spacing w:after="0" w:line="240" w:lineRule="auto"/>
        <w:rPr>
          <w:sz w:val="20"/>
          <w:szCs w:val="20"/>
        </w:rPr>
      </w:pPr>
    </w:p>
    <w:p w14:paraId="453FC39A" w14:textId="7BBAF86E" w:rsidR="00195C5A" w:rsidRPr="00145495" w:rsidRDefault="00195C5A" w:rsidP="00D772F6">
      <w:pPr>
        <w:pStyle w:val="Listenabsatz"/>
        <w:numPr>
          <w:ilvl w:val="0"/>
          <w:numId w:val="18"/>
        </w:numPr>
        <w:spacing w:line="240" w:lineRule="auto"/>
        <w:ind w:left="142" w:hanging="284"/>
        <w:rPr>
          <w:sz w:val="20"/>
          <w:szCs w:val="20"/>
        </w:rPr>
      </w:pPr>
      <w:r w:rsidRPr="00145495">
        <w:rPr>
          <w:sz w:val="20"/>
          <w:szCs w:val="20"/>
        </w:rPr>
        <w:t xml:space="preserve">Nutzen Sie für jedes Grundstück das </w:t>
      </w:r>
      <w:r w:rsidRPr="00316C2E">
        <w:rPr>
          <w:b/>
          <w:color w:val="EB8500"/>
          <w:sz w:val="20"/>
          <w:szCs w:val="20"/>
        </w:rPr>
        <w:t>Aktenzeichen</w:t>
      </w:r>
      <w:r w:rsidRPr="00145495">
        <w:rPr>
          <w:sz w:val="20"/>
          <w:szCs w:val="20"/>
        </w:rPr>
        <w:t xml:space="preserve">, welches Sie </w:t>
      </w:r>
      <w:r w:rsidR="005C6429">
        <w:rPr>
          <w:sz w:val="20"/>
          <w:szCs w:val="20"/>
        </w:rPr>
        <w:t xml:space="preserve">in der Regel </w:t>
      </w:r>
      <w:r w:rsidRPr="00145495">
        <w:rPr>
          <w:sz w:val="20"/>
          <w:szCs w:val="20"/>
        </w:rPr>
        <w:t>mit dem Informationsschreiben im 1. Halbjahr</w:t>
      </w:r>
      <w:r w:rsidR="007D25E7" w:rsidRPr="00145495">
        <w:rPr>
          <w:sz w:val="20"/>
          <w:szCs w:val="20"/>
        </w:rPr>
        <w:t xml:space="preserve"> mitgeteilt bekommen haben. F</w:t>
      </w:r>
      <w:r w:rsidRPr="00145495">
        <w:rPr>
          <w:sz w:val="20"/>
          <w:szCs w:val="20"/>
        </w:rPr>
        <w:t xml:space="preserve">ür </w:t>
      </w:r>
      <w:r w:rsidRPr="00145495">
        <w:rPr>
          <w:b/>
          <w:sz w:val="20"/>
          <w:szCs w:val="20"/>
        </w:rPr>
        <w:t xml:space="preserve">jedes </w:t>
      </w:r>
      <w:r w:rsidRPr="00145495">
        <w:rPr>
          <w:sz w:val="20"/>
          <w:szCs w:val="20"/>
        </w:rPr>
        <w:t xml:space="preserve">Aktenzeichen ist </w:t>
      </w:r>
      <w:r w:rsidRPr="00145495">
        <w:rPr>
          <w:b/>
          <w:sz w:val="20"/>
          <w:szCs w:val="20"/>
        </w:rPr>
        <w:t>eine</w:t>
      </w:r>
      <w:r w:rsidRPr="00145495">
        <w:rPr>
          <w:sz w:val="20"/>
          <w:szCs w:val="20"/>
        </w:rPr>
        <w:t xml:space="preserve"> vollständige Grundsteuererklärung (Hauptvordruck und Anlage Grundstück bzw. </w:t>
      </w:r>
      <w:r w:rsidR="005C6429">
        <w:rPr>
          <w:sz w:val="20"/>
          <w:szCs w:val="20"/>
        </w:rPr>
        <w:t xml:space="preserve">Anlage </w:t>
      </w:r>
      <w:r w:rsidRPr="00145495">
        <w:rPr>
          <w:sz w:val="20"/>
          <w:szCs w:val="20"/>
        </w:rPr>
        <w:t xml:space="preserve">Land- und Forstwirtschaft) abzugeben. </w:t>
      </w:r>
    </w:p>
    <w:p w14:paraId="395A9C35" w14:textId="77777777" w:rsidR="007D25E7" w:rsidRPr="00145495" w:rsidRDefault="007D25E7" w:rsidP="00D772F6">
      <w:pPr>
        <w:pStyle w:val="Listenabsatz"/>
        <w:spacing w:line="240" w:lineRule="auto"/>
        <w:ind w:left="142" w:hanging="284"/>
        <w:rPr>
          <w:sz w:val="20"/>
          <w:szCs w:val="20"/>
        </w:rPr>
      </w:pPr>
    </w:p>
    <w:p w14:paraId="1C47A768" w14:textId="7A4399E1" w:rsidR="00E25D31" w:rsidRPr="00145495" w:rsidRDefault="00195C5A" w:rsidP="00D772F6">
      <w:pPr>
        <w:pStyle w:val="Listenabsatz"/>
        <w:numPr>
          <w:ilvl w:val="0"/>
          <w:numId w:val="16"/>
        </w:numPr>
        <w:spacing w:line="240" w:lineRule="auto"/>
        <w:ind w:left="142" w:hanging="284"/>
        <w:rPr>
          <w:sz w:val="20"/>
          <w:szCs w:val="20"/>
        </w:rPr>
      </w:pPr>
      <w:r w:rsidRPr="00145495">
        <w:rPr>
          <w:sz w:val="20"/>
          <w:szCs w:val="20"/>
        </w:rPr>
        <w:t xml:space="preserve">Bei </w:t>
      </w:r>
      <w:r w:rsidR="000C248D">
        <w:rPr>
          <w:sz w:val="20"/>
          <w:szCs w:val="20"/>
        </w:rPr>
        <w:t xml:space="preserve">Gebäuden, die ausschließlich </w:t>
      </w:r>
      <w:r w:rsidR="007D25E7" w:rsidRPr="00241169">
        <w:rPr>
          <w:b/>
          <w:sz w:val="20"/>
          <w:szCs w:val="20"/>
        </w:rPr>
        <w:t>zu Wohnzwecken</w:t>
      </w:r>
      <w:r w:rsidR="007D25E7" w:rsidRPr="00145495">
        <w:rPr>
          <w:sz w:val="20"/>
          <w:szCs w:val="20"/>
        </w:rPr>
        <w:t xml:space="preserve"> ge</w:t>
      </w:r>
      <w:r w:rsidRPr="00145495">
        <w:rPr>
          <w:sz w:val="20"/>
          <w:szCs w:val="20"/>
        </w:rPr>
        <w:t xml:space="preserve">nutzt werden, ist </w:t>
      </w:r>
      <w:r w:rsidRPr="00316C2E">
        <w:rPr>
          <w:b/>
          <w:color w:val="EB8500"/>
          <w:sz w:val="20"/>
          <w:szCs w:val="20"/>
        </w:rPr>
        <w:t>keine Nutzfläche</w:t>
      </w:r>
      <w:r w:rsidRPr="00316C2E">
        <w:rPr>
          <w:color w:val="EB8500"/>
          <w:sz w:val="20"/>
          <w:szCs w:val="20"/>
        </w:rPr>
        <w:t xml:space="preserve"> </w:t>
      </w:r>
      <w:r w:rsidRPr="00145495">
        <w:rPr>
          <w:sz w:val="20"/>
          <w:szCs w:val="20"/>
        </w:rPr>
        <w:t>anzugeben. Die Grun</w:t>
      </w:r>
      <w:r w:rsidR="007D25E7" w:rsidRPr="00145495">
        <w:rPr>
          <w:sz w:val="20"/>
          <w:szCs w:val="20"/>
        </w:rPr>
        <w:t xml:space="preserve">dsteuer berechnet sich hier </w:t>
      </w:r>
      <w:r w:rsidRPr="00145495">
        <w:rPr>
          <w:sz w:val="20"/>
          <w:szCs w:val="20"/>
        </w:rPr>
        <w:t>nach der Wohnfläche</w:t>
      </w:r>
      <w:r w:rsidR="000C248D">
        <w:rPr>
          <w:sz w:val="20"/>
          <w:szCs w:val="20"/>
        </w:rPr>
        <w:t>nverordnung.</w:t>
      </w:r>
      <w:r w:rsidRPr="00145495">
        <w:rPr>
          <w:sz w:val="20"/>
          <w:szCs w:val="20"/>
        </w:rPr>
        <w:t xml:space="preserve"> Zubehörräume (</w:t>
      </w:r>
      <w:r w:rsidR="000C248D">
        <w:rPr>
          <w:sz w:val="20"/>
          <w:szCs w:val="20"/>
        </w:rPr>
        <w:t xml:space="preserve">wie </w:t>
      </w:r>
      <w:r w:rsidRPr="00145495">
        <w:rPr>
          <w:sz w:val="20"/>
          <w:szCs w:val="20"/>
        </w:rPr>
        <w:t xml:space="preserve">z.B. </w:t>
      </w:r>
      <w:r w:rsidR="005C6429">
        <w:rPr>
          <w:sz w:val="20"/>
          <w:szCs w:val="20"/>
        </w:rPr>
        <w:t>Kellerräume</w:t>
      </w:r>
      <w:r w:rsidR="007D25E7" w:rsidRPr="00145495">
        <w:rPr>
          <w:sz w:val="20"/>
          <w:szCs w:val="20"/>
        </w:rPr>
        <w:t xml:space="preserve">, </w:t>
      </w:r>
      <w:r w:rsidR="00D16EA9">
        <w:rPr>
          <w:sz w:val="20"/>
          <w:szCs w:val="20"/>
        </w:rPr>
        <w:t>Heizungsräume, …</w:t>
      </w:r>
      <w:r w:rsidRPr="00145495">
        <w:rPr>
          <w:sz w:val="20"/>
          <w:szCs w:val="20"/>
        </w:rPr>
        <w:t xml:space="preserve">) bleiben außer Ansatz. </w:t>
      </w:r>
      <w:r w:rsidR="000C248D">
        <w:rPr>
          <w:sz w:val="20"/>
          <w:szCs w:val="20"/>
        </w:rPr>
        <w:t>Sie sind beim privaten Wohnhaus weder Wohnfläche noch Nutzfläche.</w:t>
      </w:r>
    </w:p>
    <w:p w14:paraId="40E7EBA3" w14:textId="77777777" w:rsidR="00E25D31" w:rsidRPr="00145495" w:rsidRDefault="00E25D31" w:rsidP="00D772F6">
      <w:pPr>
        <w:pStyle w:val="Listenabsatz"/>
        <w:spacing w:line="240" w:lineRule="auto"/>
        <w:ind w:left="142" w:hanging="284"/>
        <w:rPr>
          <w:sz w:val="20"/>
          <w:szCs w:val="20"/>
        </w:rPr>
      </w:pPr>
    </w:p>
    <w:p w14:paraId="10ACD859" w14:textId="5F37F322" w:rsidR="00D16EA9" w:rsidRDefault="00271A83" w:rsidP="00D772F6">
      <w:pPr>
        <w:pStyle w:val="Listenabsatz"/>
        <w:numPr>
          <w:ilvl w:val="0"/>
          <w:numId w:val="16"/>
        </w:numPr>
        <w:tabs>
          <w:tab w:val="left" w:pos="1134"/>
        </w:tabs>
        <w:spacing w:line="240" w:lineRule="auto"/>
        <w:ind w:left="142" w:hanging="284"/>
        <w:rPr>
          <w:sz w:val="20"/>
          <w:szCs w:val="20"/>
        </w:rPr>
      </w:pPr>
      <w:r w:rsidRPr="00316C2E">
        <w:rPr>
          <w:sz w:val="20"/>
          <w:szCs w:val="20"/>
        </w:rPr>
        <w:t xml:space="preserve">Bei zu einer Wohneinheit gehörenden </w:t>
      </w:r>
      <w:r w:rsidRPr="00241169">
        <w:rPr>
          <w:b/>
          <w:color w:val="EB8500"/>
          <w:sz w:val="20"/>
          <w:szCs w:val="20"/>
        </w:rPr>
        <w:t xml:space="preserve">Garagen </w:t>
      </w:r>
      <w:r w:rsidR="001C5B27" w:rsidRPr="00316C2E">
        <w:rPr>
          <w:sz w:val="20"/>
          <w:szCs w:val="20"/>
        </w:rPr>
        <w:t xml:space="preserve">ist </w:t>
      </w:r>
      <w:r w:rsidRPr="00316C2E">
        <w:rPr>
          <w:sz w:val="20"/>
          <w:szCs w:val="20"/>
        </w:rPr>
        <w:t xml:space="preserve">in fast allen Fällen </w:t>
      </w:r>
      <w:r w:rsidRPr="00241169">
        <w:rPr>
          <w:b/>
          <w:color w:val="auto"/>
          <w:sz w:val="20"/>
          <w:szCs w:val="20"/>
        </w:rPr>
        <w:t>ein</w:t>
      </w:r>
      <w:r w:rsidR="00195C5A" w:rsidRPr="00241169">
        <w:rPr>
          <w:b/>
          <w:color w:val="auto"/>
          <w:sz w:val="20"/>
          <w:szCs w:val="20"/>
        </w:rPr>
        <w:t xml:space="preserve"> Freibetrag von 50 m²</w:t>
      </w:r>
      <w:r w:rsidR="00195C5A" w:rsidRPr="00241169">
        <w:rPr>
          <w:color w:val="auto"/>
          <w:sz w:val="20"/>
          <w:szCs w:val="20"/>
        </w:rPr>
        <w:t xml:space="preserve"> </w:t>
      </w:r>
      <w:r w:rsidRPr="00316C2E">
        <w:rPr>
          <w:sz w:val="20"/>
          <w:szCs w:val="20"/>
        </w:rPr>
        <w:t>vorgesehen</w:t>
      </w:r>
      <w:r w:rsidR="0051490F" w:rsidRPr="00316C2E">
        <w:rPr>
          <w:sz w:val="20"/>
          <w:szCs w:val="20"/>
        </w:rPr>
        <w:t xml:space="preserve">. </w:t>
      </w:r>
      <w:r w:rsidRPr="00316C2E">
        <w:rPr>
          <w:sz w:val="20"/>
          <w:szCs w:val="20"/>
        </w:rPr>
        <w:t>Für</w:t>
      </w:r>
      <w:r w:rsidR="00195C5A" w:rsidRPr="00316C2E">
        <w:rPr>
          <w:sz w:val="20"/>
          <w:szCs w:val="20"/>
        </w:rPr>
        <w:t xml:space="preserve"> </w:t>
      </w:r>
      <w:r w:rsidR="00195C5A" w:rsidRPr="00241169">
        <w:rPr>
          <w:b/>
          <w:color w:val="EB8500"/>
          <w:sz w:val="20"/>
          <w:szCs w:val="20"/>
        </w:rPr>
        <w:t>Nebengebäude</w:t>
      </w:r>
      <w:r w:rsidR="0051490F" w:rsidRPr="00241169">
        <w:rPr>
          <w:color w:val="EB8500"/>
          <w:sz w:val="20"/>
          <w:szCs w:val="20"/>
        </w:rPr>
        <w:t xml:space="preserve"> </w:t>
      </w:r>
      <w:r w:rsidR="0051490F" w:rsidRPr="00316C2E">
        <w:rPr>
          <w:sz w:val="20"/>
          <w:szCs w:val="20"/>
        </w:rPr>
        <w:t>von untergeordne</w:t>
      </w:r>
      <w:r w:rsidRPr="00316C2E">
        <w:rPr>
          <w:sz w:val="20"/>
          <w:szCs w:val="20"/>
        </w:rPr>
        <w:t>ter Bedeutung</w:t>
      </w:r>
      <w:r w:rsidR="000C6637" w:rsidRPr="00316C2E">
        <w:rPr>
          <w:sz w:val="20"/>
          <w:szCs w:val="20"/>
        </w:rPr>
        <w:t xml:space="preserve"> und in unmittelbarer Nähe zur Wohnung</w:t>
      </w:r>
      <w:r w:rsidRPr="00316C2E">
        <w:rPr>
          <w:sz w:val="20"/>
          <w:szCs w:val="20"/>
        </w:rPr>
        <w:t>,</w:t>
      </w:r>
      <w:r w:rsidR="000C6637" w:rsidRPr="00316C2E">
        <w:rPr>
          <w:sz w:val="20"/>
          <w:szCs w:val="20"/>
        </w:rPr>
        <w:t xml:space="preserve"> zu der sie</w:t>
      </w:r>
      <w:r w:rsidRPr="00316C2E">
        <w:rPr>
          <w:sz w:val="20"/>
          <w:szCs w:val="20"/>
        </w:rPr>
        <w:t xml:space="preserve"> gehören,</w:t>
      </w:r>
      <w:r w:rsidR="00195C5A" w:rsidRPr="00316C2E">
        <w:rPr>
          <w:sz w:val="20"/>
          <w:szCs w:val="20"/>
        </w:rPr>
        <w:t xml:space="preserve"> (z.</w:t>
      </w:r>
      <w:r w:rsidR="00D16EA9">
        <w:rPr>
          <w:sz w:val="20"/>
          <w:szCs w:val="20"/>
        </w:rPr>
        <w:t> </w:t>
      </w:r>
      <w:r w:rsidR="00195C5A" w:rsidRPr="00316C2E">
        <w:rPr>
          <w:sz w:val="20"/>
          <w:szCs w:val="20"/>
        </w:rPr>
        <w:t xml:space="preserve">B. Gartenhaus) gilt ein </w:t>
      </w:r>
      <w:r w:rsidR="00195C5A" w:rsidRPr="00241169">
        <w:rPr>
          <w:b/>
          <w:color w:val="auto"/>
          <w:sz w:val="20"/>
          <w:szCs w:val="20"/>
        </w:rPr>
        <w:t>Freibetrag von 30</w:t>
      </w:r>
      <w:r w:rsidR="00D16EA9">
        <w:rPr>
          <w:b/>
          <w:color w:val="auto"/>
          <w:sz w:val="20"/>
          <w:szCs w:val="20"/>
        </w:rPr>
        <w:t> </w:t>
      </w:r>
      <w:r w:rsidR="00195C5A" w:rsidRPr="00241169">
        <w:rPr>
          <w:b/>
          <w:color w:val="auto"/>
          <w:sz w:val="20"/>
          <w:szCs w:val="20"/>
        </w:rPr>
        <w:t>m²</w:t>
      </w:r>
      <w:r w:rsidR="00195C5A" w:rsidRPr="00316C2E">
        <w:rPr>
          <w:sz w:val="20"/>
          <w:szCs w:val="20"/>
        </w:rPr>
        <w:t>. Diese Freibetr</w:t>
      </w:r>
      <w:r w:rsidR="0051490F" w:rsidRPr="00316C2E">
        <w:rPr>
          <w:sz w:val="20"/>
          <w:szCs w:val="20"/>
        </w:rPr>
        <w:t>äge</w:t>
      </w:r>
      <w:r w:rsidR="00195C5A" w:rsidRPr="00316C2E">
        <w:rPr>
          <w:sz w:val="20"/>
          <w:szCs w:val="20"/>
        </w:rPr>
        <w:t xml:space="preserve"> müssen Sie</w:t>
      </w:r>
      <w:r w:rsidR="007D25E7" w:rsidRPr="00316C2E">
        <w:rPr>
          <w:sz w:val="20"/>
          <w:szCs w:val="20"/>
        </w:rPr>
        <w:t xml:space="preserve"> auf der Anlage Grundstück be</w:t>
      </w:r>
      <w:r w:rsidR="00195C5A" w:rsidRPr="00316C2E">
        <w:rPr>
          <w:sz w:val="20"/>
          <w:szCs w:val="20"/>
        </w:rPr>
        <w:t xml:space="preserve">rücksichtigen. </w:t>
      </w:r>
      <w:r w:rsidR="0051490F" w:rsidRPr="00316C2E">
        <w:rPr>
          <w:sz w:val="20"/>
          <w:szCs w:val="20"/>
        </w:rPr>
        <w:t xml:space="preserve">Übersteigt jeweils </w:t>
      </w:r>
      <w:r w:rsidR="00195C5A" w:rsidRPr="00316C2E">
        <w:rPr>
          <w:sz w:val="20"/>
          <w:szCs w:val="20"/>
        </w:rPr>
        <w:t>die</w:t>
      </w:r>
      <w:r w:rsidR="0051490F" w:rsidRPr="00316C2E">
        <w:rPr>
          <w:sz w:val="20"/>
          <w:szCs w:val="20"/>
        </w:rPr>
        <w:t xml:space="preserve"> gesamte</w:t>
      </w:r>
      <w:r w:rsidR="00195C5A" w:rsidRPr="00316C2E">
        <w:rPr>
          <w:sz w:val="20"/>
          <w:szCs w:val="20"/>
        </w:rPr>
        <w:t xml:space="preserve"> Nutzfläche </w:t>
      </w:r>
      <w:r w:rsidR="0051490F" w:rsidRPr="00316C2E">
        <w:rPr>
          <w:sz w:val="20"/>
          <w:szCs w:val="20"/>
        </w:rPr>
        <w:t xml:space="preserve">nicht den </w:t>
      </w:r>
      <w:r w:rsidR="005C6429">
        <w:rPr>
          <w:sz w:val="20"/>
          <w:szCs w:val="20"/>
        </w:rPr>
        <w:t>genannten</w:t>
      </w:r>
      <w:r w:rsidR="000C6637" w:rsidRPr="00316C2E">
        <w:rPr>
          <w:sz w:val="20"/>
          <w:szCs w:val="20"/>
        </w:rPr>
        <w:t xml:space="preserve"> </w:t>
      </w:r>
      <w:r w:rsidR="00195C5A" w:rsidRPr="00316C2E">
        <w:rPr>
          <w:sz w:val="20"/>
          <w:szCs w:val="20"/>
        </w:rPr>
        <w:t>Freibetrag, tragen Sie bitte 0</w:t>
      </w:r>
      <w:r w:rsidR="00D16EA9">
        <w:rPr>
          <w:sz w:val="20"/>
          <w:szCs w:val="20"/>
        </w:rPr>
        <w:t> </w:t>
      </w:r>
      <w:r w:rsidR="00195C5A" w:rsidRPr="00316C2E">
        <w:rPr>
          <w:sz w:val="20"/>
          <w:szCs w:val="20"/>
        </w:rPr>
        <w:t>m² ein</w:t>
      </w:r>
      <w:r w:rsidR="00316C2E" w:rsidRPr="00316C2E">
        <w:rPr>
          <w:sz w:val="20"/>
          <w:szCs w:val="20"/>
        </w:rPr>
        <w:t>.</w:t>
      </w:r>
    </w:p>
    <w:p w14:paraId="4AE8EAC2" w14:textId="77777777" w:rsidR="00D16EA9" w:rsidRDefault="00D16EA9" w:rsidP="00D16EA9">
      <w:pPr>
        <w:pStyle w:val="Listenabsatz"/>
        <w:tabs>
          <w:tab w:val="left" w:pos="1134"/>
        </w:tabs>
        <w:spacing w:line="240" w:lineRule="auto"/>
        <w:ind w:left="142"/>
        <w:rPr>
          <w:sz w:val="20"/>
          <w:szCs w:val="20"/>
        </w:rPr>
      </w:pPr>
    </w:p>
    <w:p w14:paraId="493C0E9A" w14:textId="16AB765F" w:rsidR="00E25D31" w:rsidRPr="00316C2E" w:rsidRDefault="00195C5A" w:rsidP="00D16EA9">
      <w:pPr>
        <w:pStyle w:val="Listenabsatz"/>
        <w:tabs>
          <w:tab w:val="left" w:pos="1134"/>
        </w:tabs>
        <w:spacing w:line="240" w:lineRule="auto"/>
        <w:ind w:left="142"/>
        <w:rPr>
          <w:sz w:val="20"/>
          <w:szCs w:val="20"/>
        </w:rPr>
      </w:pPr>
      <w:r w:rsidRPr="00316C2E">
        <w:rPr>
          <w:sz w:val="20"/>
          <w:szCs w:val="20"/>
        </w:rPr>
        <w:t xml:space="preserve">(Beispiel: </w:t>
      </w:r>
      <w:r w:rsidR="00241169">
        <w:rPr>
          <w:sz w:val="20"/>
          <w:szCs w:val="20"/>
        </w:rPr>
        <w:tab/>
      </w:r>
      <w:r w:rsidRPr="00316C2E">
        <w:rPr>
          <w:sz w:val="20"/>
          <w:szCs w:val="20"/>
        </w:rPr>
        <w:t>Garage 45 m²</w:t>
      </w:r>
      <w:r w:rsidR="00316C2E">
        <w:rPr>
          <w:sz w:val="20"/>
          <w:szCs w:val="20"/>
        </w:rPr>
        <w:t xml:space="preserve"> </w:t>
      </w:r>
      <w:r w:rsidR="00316C2E">
        <w:rPr>
          <w:sz w:val="20"/>
          <w:szCs w:val="20"/>
        </w:rPr>
        <w:sym w:font="Wingdings" w:char="F0F0"/>
      </w:r>
      <w:r w:rsidRPr="00316C2E">
        <w:rPr>
          <w:sz w:val="20"/>
          <w:szCs w:val="20"/>
        </w:rPr>
        <w:t xml:space="preserve"> Freibetrag 50 m² </w:t>
      </w:r>
      <w:r w:rsidR="00316C2E">
        <w:rPr>
          <w:sz w:val="20"/>
          <w:szCs w:val="20"/>
        </w:rPr>
        <w:sym w:font="Wingdings" w:char="F0F0"/>
      </w:r>
      <w:r w:rsidRPr="00316C2E">
        <w:rPr>
          <w:sz w:val="20"/>
          <w:szCs w:val="20"/>
        </w:rPr>
        <w:t xml:space="preserve"> Eintrag 0 m²)</w:t>
      </w:r>
      <w:r w:rsidR="007D25E7" w:rsidRPr="00316C2E">
        <w:rPr>
          <w:sz w:val="20"/>
          <w:szCs w:val="20"/>
        </w:rPr>
        <w:t>.</w:t>
      </w:r>
    </w:p>
    <w:p w14:paraId="4D61A40E" w14:textId="6953825B" w:rsidR="00E25D31" w:rsidRPr="00145495" w:rsidRDefault="00E25D31" w:rsidP="00D772F6">
      <w:pPr>
        <w:pStyle w:val="Listenabsatz"/>
        <w:tabs>
          <w:tab w:val="left" w:pos="1134"/>
        </w:tabs>
        <w:spacing w:line="240" w:lineRule="auto"/>
        <w:ind w:left="142" w:hanging="284"/>
        <w:rPr>
          <w:sz w:val="20"/>
          <w:szCs w:val="20"/>
        </w:rPr>
      </w:pPr>
    </w:p>
    <w:p w14:paraId="23F5D31D" w14:textId="323914BB" w:rsidR="007D25E7" w:rsidRPr="00843C40" w:rsidRDefault="001205C1" w:rsidP="00D772F6">
      <w:pPr>
        <w:pStyle w:val="Listenabsatz"/>
        <w:numPr>
          <w:ilvl w:val="0"/>
          <w:numId w:val="16"/>
        </w:numPr>
        <w:spacing w:line="240" w:lineRule="auto"/>
        <w:ind w:left="142" w:hanging="284"/>
        <w:rPr>
          <w:sz w:val="20"/>
          <w:szCs w:val="20"/>
        </w:rPr>
      </w:pPr>
      <w:r w:rsidRPr="00145495">
        <w:rPr>
          <w:rFonts w:eastAsia="Arial" w:cs="Arial"/>
          <w:color w:val="auto"/>
          <w:sz w:val="20"/>
          <w:szCs w:val="20"/>
        </w:rPr>
        <w:t xml:space="preserve">Bei </w:t>
      </w:r>
      <w:r w:rsidR="005A1469" w:rsidRPr="00241169">
        <w:rPr>
          <w:rFonts w:eastAsia="Arial" w:cs="Arial"/>
          <w:b/>
          <w:color w:val="EB8500"/>
          <w:sz w:val="20"/>
          <w:szCs w:val="20"/>
        </w:rPr>
        <w:t xml:space="preserve">Streuobstwiesen, </w:t>
      </w:r>
      <w:r w:rsidRPr="00241169">
        <w:rPr>
          <w:rFonts w:eastAsia="Arial" w:cs="Arial"/>
          <w:b/>
          <w:color w:val="EB8500"/>
          <w:sz w:val="20"/>
          <w:szCs w:val="20"/>
        </w:rPr>
        <w:t>Wiesen- und Wald</w:t>
      </w:r>
      <w:r w:rsidR="008F7919" w:rsidRPr="00241169">
        <w:rPr>
          <w:rFonts w:eastAsia="Arial" w:cs="Arial"/>
          <w:b/>
          <w:color w:val="EB8500"/>
          <w:sz w:val="20"/>
          <w:szCs w:val="20"/>
        </w:rPr>
        <w:t>flur</w:t>
      </w:r>
      <w:r w:rsidRPr="00241169">
        <w:rPr>
          <w:rFonts w:eastAsia="Arial" w:cs="Arial"/>
          <w:b/>
          <w:color w:val="EB8500"/>
          <w:sz w:val="20"/>
          <w:szCs w:val="20"/>
        </w:rPr>
        <w:t>stücken</w:t>
      </w:r>
      <w:r w:rsidR="00995AD8" w:rsidRPr="00145495">
        <w:rPr>
          <w:rFonts w:eastAsia="Arial" w:cs="Arial"/>
          <w:color w:val="auto"/>
          <w:sz w:val="20"/>
          <w:szCs w:val="20"/>
        </w:rPr>
        <w:t xml:space="preserve"> ist </w:t>
      </w:r>
      <w:r w:rsidR="005C6429">
        <w:rPr>
          <w:rFonts w:eastAsia="Arial" w:cs="Arial"/>
          <w:color w:val="auto"/>
          <w:sz w:val="20"/>
          <w:szCs w:val="20"/>
        </w:rPr>
        <w:t xml:space="preserve">besonders zu prüfen, ob sie zur </w:t>
      </w:r>
      <w:r w:rsidR="00995AD8" w:rsidRPr="00145495">
        <w:rPr>
          <w:rFonts w:eastAsia="Arial" w:cs="Arial"/>
          <w:b/>
          <w:color w:val="auto"/>
          <w:sz w:val="20"/>
          <w:szCs w:val="20"/>
        </w:rPr>
        <w:t>Grundsteuer A</w:t>
      </w:r>
      <w:r w:rsidR="00995AD8" w:rsidRPr="00145495">
        <w:rPr>
          <w:rFonts w:eastAsia="Arial" w:cs="Arial"/>
          <w:color w:val="auto"/>
          <w:sz w:val="20"/>
          <w:szCs w:val="20"/>
        </w:rPr>
        <w:t xml:space="preserve"> (Betriebe der Land- und Forstwirtschaft) </w:t>
      </w:r>
      <w:r w:rsidR="005C6429">
        <w:rPr>
          <w:rFonts w:eastAsia="Arial" w:cs="Arial"/>
          <w:color w:val="auto"/>
          <w:sz w:val="20"/>
          <w:szCs w:val="20"/>
        </w:rPr>
        <w:t>oder zur</w:t>
      </w:r>
      <w:r w:rsidR="00995AD8" w:rsidRPr="00145495">
        <w:rPr>
          <w:rFonts w:eastAsia="Arial" w:cs="Arial"/>
          <w:color w:val="auto"/>
          <w:sz w:val="20"/>
          <w:szCs w:val="20"/>
        </w:rPr>
        <w:t xml:space="preserve"> </w:t>
      </w:r>
      <w:r w:rsidR="00995AD8" w:rsidRPr="00145495">
        <w:rPr>
          <w:rFonts w:eastAsia="Arial" w:cs="Arial"/>
          <w:b/>
          <w:color w:val="auto"/>
          <w:sz w:val="20"/>
          <w:szCs w:val="20"/>
        </w:rPr>
        <w:t>Grundsteuer B</w:t>
      </w:r>
      <w:r w:rsidR="00995AD8" w:rsidRPr="00145495">
        <w:rPr>
          <w:rFonts w:eastAsia="Arial" w:cs="Arial"/>
          <w:color w:val="auto"/>
          <w:sz w:val="20"/>
          <w:szCs w:val="20"/>
        </w:rPr>
        <w:t xml:space="preserve"> (Grundstücke des Grundvermögens) </w:t>
      </w:r>
      <w:r w:rsidR="005C6429">
        <w:rPr>
          <w:rFonts w:eastAsia="Arial" w:cs="Arial"/>
          <w:color w:val="auto"/>
          <w:sz w:val="20"/>
          <w:szCs w:val="20"/>
        </w:rPr>
        <w:t>gehören</w:t>
      </w:r>
      <w:r w:rsidRPr="00145495">
        <w:rPr>
          <w:rFonts w:eastAsia="Arial" w:cs="Arial"/>
          <w:color w:val="auto"/>
          <w:sz w:val="20"/>
          <w:szCs w:val="20"/>
        </w:rPr>
        <w:t>.</w:t>
      </w:r>
      <w:r w:rsidR="005C6429">
        <w:rPr>
          <w:rFonts w:eastAsia="Arial" w:cs="Arial"/>
          <w:color w:val="auto"/>
          <w:sz w:val="20"/>
          <w:szCs w:val="20"/>
        </w:rPr>
        <w:t xml:space="preserve"> Auch Privatleute können unter die Grundsteuer A fallen (z.</w:t>
      </w:r>
      <w:r w:rsidR="00A401CD">
        <w:rPr>
          <w:rFonts w:eastAsia="Arial" w:cs="Arial"/>
          <w:color w:val="auto"/>
          <w:sz w:val="20"/>
          <w:szCs w:val="20"/>
        </w:rPr>
        <w:t xml:space="preserve"> </w:t>
      </w:r>
      <w:r w:rsidR="005C6429">
        <w:rPr>
          <w:rFonts w:eastAsia="Arial" w:cs="Arial"/>
          <w:color w:val="auto"/>
          <w:sz w:val="20"/>
          <w:szCs w:val="20"/>
        </w:rPr>
        <w:t>B. an einen Landwirt verpachtete Wiesen).</w:t>
      </w:r>
      <w:r w:rsidRPr="00145495">
        <w:rPr>
          <w:rFonts w:eastAsia="Arial" w:cs="Arial"/>
          <w:color w:val="auto"/>
          <w:sz w:val="20"/>
          <w:szCs w:val="20"/>
        </w:rPr>
        <w:t xml:space="preserve"> </w:t>
      </w:r>
    </w:p>
    <w:p w14:paraId="713CDDD8" w14:textId="183A35C9" w:rsidR="00843C40" w:rsidRDefault="00843C40" w:rsidP="00843C40">
      <w:pPr>
        <w:pStyle w:val="Listenabsatz"/>
        <w:rPr>
          <w:sz w:val="20"/>
          <w:szCs w:val="20"/>
        </w:rPr>
      </w:pPr>
    </w:p>
    <w:p w14:paraId="02E5596F" w14:textId="77777777" w:rsidR="00843C40" w:rsidRDefault="00843C40" w:rsidP="00843C40">
      <w:pPr>
        <w:pStyle w:val="Listenabsatz"/>
        <w:spacing w:line="240" w:lineRule="auto"/>
        <w:ind w:left="-142"/>
        <w:rPr>
          <w:sz w:val="20"/>
          <w:szCs w:val="20"/>
        </w:rPr>
      </w:pPr>
    </w:p>
    <w:p w14:paraId="4FA9671A" w14:textId="4C49F8BD" w:rsidR="00843C40" w:rsidRDefault="00843C40" w:rsidP="00843C40">
      <w:pPr>
        <w:pStyle w:val="Listenabsatz"/>
        <w:spacing w:line="240" w:lineRule="auto"/>
        <w:ind w:left="-142"/>
        <w:rPr>
          <w:sz w:val="20"/>
          <w:szCs w:val="20"/>
        </w:rPr>
      </w:pPr>
    </w:p>
    <w:p w14:paraId="64DE69CF" w14:textId="4CD842DA" w:rsidR="00843C40" w:rsidRDefault="00486E01" w:rsidP="00843C40">
      <w:pPr>
        <w:pStyle w:val="Listenabsatz"/>
        <w:spacing w:line="240" w:lineRule="auto"/>
        <w:ind w:left="-142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58685" wp14:editId="6FF4D88E">
                <wp:simplePos x="0" y="0"/>
                <wp:positionH relativeFrom="column">
                  <wp:posOffset>-112395</wp:posOffset>
                </wp:positionH>
                <wp:positionV relativeFrom="page">
                  <wp:posOffset>1114714</wp:posOffset>
                </wp:positionV>
                <wp:extent cx="2677795" cy="6771640"/>
                <wp:effectExtent l="0" t="0" r="27305" b="10160"/>
                <wp:wrapSquare wrapText="bothSides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6771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</a:schemeClr>
                        </a:solidFill>
                        <a:ln>
                          <a:solidFill>
                            <a:schemeClr val="tx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1DB9" w14:textId="77777777" w:rsidR="00241169" w:rsidRDefault="00241169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</w:pPr>
                          </w:p>
                          <w:p w14:paraId="7103BBDB" w14:textId="77777777" w:rsidR="00843C40" w:rsidRDefault="00843C40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</w:pPr>
                          </w:p>
                          <w:p w14:paraId="20919787" w14:textId="4C54EC8D" w:rsidR="007E129A" w:rsidRPr="00316C2E" w:rsidRDefault="007E129A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</w:pPr>
                            <w:r w:rsidRPr="00316C2E"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  <w:t>Wer?</w:t>
                            </w:r>
                          </w:p>
                          <w:p w14:paraId="13C52781" w14:textId="72E46684" w:rsidR="007E129A" w:rsidRDefault="007E129A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45495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Bis </w:t>
                            </w:r>
                            <w:r w:rsidR="005C6429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zum </w:t>
                            </w:r>
                            <w:r w:rsidRPr="00145495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31. Januar 2023 müssen Eigentümerinnen und Eigentümer (Stichtag 1. Januar 2022) von Grundstücken und Betrieben der Land- und Forstwirtschaft eine Grundsteuererklärung beim zuständigen Finanzamt abgeben. </w:t>
                            </w:r>
                          </w:p>
                          <w:p w14:paraId="2FDDF925" w14:textId="77777777" w:rsidR="00241169" w:rsidRDefault="00241169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750560" w14:textId="205BF00B" w:rsidR="007E129A" w:rsidRDefault="007E129A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14AA5F" w14:textId="5CA63846" w:rsidR="007E129A" w:rsidRPr="00316C2E" w:rsidRDefault="007E129A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</w:pPr>
                            <w:r w:rsidRPr="00316C2E"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  <w:t>Wie?</w:t>
                            </w:r>
                          </w:p>
                          <w:p w14:paraId="0D894660" w14:textId="3FA2B78E" w:rsidR="007E129A" w:rsidRDefault="007E129A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Die Grundsteuererklärungen</w:t>
                            </w:r>
                            <w:r w:rsidRPr="00145495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können Sie entweder elektronisch über ELSTER - Ihr Online Finanzamt unter </w:t>
                            </w:r>
                            <w:hyperlink r:id="rId7" w:history="1">
                              <w:r w:rsidR="005C6429" w:rsidRPr="00FF6964">
                                <w:rPr>
                                  <w:rStyle w:val="Hyperlink"/>
                                  <w:iCs/>
                                  <w:sz w:val="20"/>
                                  <w:szCs w:val="20"/>
                                </w:rPr>
                                <w:t>www.elster.de</w:t>
                              </w:r>
                            </w:hyperlink>
                            <w:r w:rsidRPr="00145495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95">
                              <w:rPr>
                                <w:iCs/>
                                <w:noProof/>
                                <w:sz w:val="20"/>
                                <w:szCs w:val="20"/>
                              </w:rPr>
                              <w:t>oder</w:t>
                            </w:r>
                            <w:r w:rsidRPr="00145495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auf Papier abgeben. Die Vordrucke stehe</w:t>
                            </w:r>
                            <w:r w:rsidR="00486E0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n Ihnen im Internet, bei uns im </w:t>
                            </w:r>
                            <w:r w:rsidR="00486E01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Finanzamt Weiden i.d.OPf., Schlörplatz 2 u. 4, 92637 Weiden </w:t>
                            </w:r>
                            <w:r w:rsidRPr="00145495">
                              <w:rPr>
                                <w:iCs/>
                                <w:sz w:val="20"/>
                                <w:szCs w:val="20"/>
                              </w:rPr>
                              <w:t>oder bei Ihrer Kommune zur Verfügung.</w:t>
                            </w:r>
                          </w:p>
                          <w:p w14:paraId="11C50C0B" w14:textId="12956E88" w:rsidR="007E129A" w:rsidRDefault="007E129A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9BE01BF" w14:textId="77777777" w:rsidR="00241169" w:rsidRDefault="00241169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3E99FEF" w14:textId="60E44102" w:rsidR="007E129A" w:rsidRPr="00316C2E" w:rsidRDefault="007E129A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</w:pPr>
                            <w:r w:rsidRPr="00316C2E">
                              <w:rPr>
                                <w:b/>
                                <w:iCs/>
                                <w:color w:val="004868"/>
                                <w:szCs w:val="20"/>
                              </w:rPr>
                              <w:t>Wo gibt es Hilfe?</w:t>
                            </w:r>
                          </w:p>
                          <w:p w14:paraId="34F7B45B" w14:textId="01653447" w:rsidR="007E129A" w:rsidRPr="00241169" w:rsidRDefault="00764C06" w:rsidP="00241169">
                            <w:pPr>
                              <w:pStyle w:val="Listenabsatz"/>
                              <w:spacing w:after="0" w:line="240" w:lineRule="auto"/>
                              <w:ind w:left="142"/>
                              <w:rPr>
                                <w:sz w:val="20"/>
                              </w:rPr>
                            </w:pPr>
                            <w:r w:rsidRPr="00241169">
                              <w:rPr>
                                <w:sz w:val="20"/>
                              </w:rPr>
                              <w:t xml:space="preserve">Bitte nutzen Sie nach Möglichkeit vor Ausfüllen der Formulare die Video-Ausfüllanleitungen unter </w:t>
                            </w:r>
                            <w:hyperlink r:id="rId8" w:history="1">
                              <w:r w:rsidR="005C6429" w:rsidRPr="00FF6964">
                                <w:rPr>
                                  <w:rStyle w:val="Hyperlink"/>
                                  <w:sz w:val="20"/>
                                </w:rPr>
                                <w:t>www.grundsteuer.bayern.de</w:t>
                              </w:r>
                            </w:hyperlink>
                            <w:r w:rsidR="00D16EA9">
                              <w:rPr>
                                <w:sz w:val="20"/>
                              </w:rPr>
                              <w:t xml:space="preserve"> –</w:t>
                            </w:r>
                            <w:r w:rsidRPr="00241169">
                              <w:rPr>
                                <w:sz w:val="20"/>
                              </w:rPr>
                              <w:t xml:space="preserve"> die Videos dauern jeweils nur ca. 15 </w:t>
                            </w:r>
                            <w:r w:rsidR="00D16EA9">
                              <w:rPr>
                                <w:sz w:val="20"/>
                              </w:rPr>
                              <w:t>M</w:t>
                            </w:r>
                            <w:r w:rsidRPr="00241169">
                              <w:rPr>
                                <w:sz w:val="20"/>
                              </w:rPr>
                              <w:t>in, die Zeit lohnt sich</w:t>
                            </w:r>
                          </w:p>
                          <w:p w14:paraId="226870DA" w14:textId="77777777" w:rsidR="00764C06" w:rsidRPr="00764C06" w:rsidRDefault="00764C06" w:rsidP="00764C06">
                            <w:pPr>
                              <w:pStyle w:val="Listenabsatz"/>
                              <w:spacing w:after="0" w:line="240" w:lineRule="auto"/>
                              <w:ind w:left="357"/>
                              <w:rPr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D2720BA" w14:textId="77777777" w:rsidR="00764C06" w:rsidRDefault="00764C06" w:rsidP="00764C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6DC885" wp14:editId="0CC53E90">
                                  <wp:extent cx="559398" cy="572638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207" cy="606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EBC7D" w14:textId="5955A18D" w:rsidR="00764C06" w:rsidRDefault="00764C06" w:rsidP="00477FF6">
                            <w:pPr>
                              <w:spacing w:line="240" w:lineRule="auto"/>
                              <w:ind w:left="142"/>
                              <w:jc w:val="left"/>
                              <w:rPr>
                                <w:sz w:val="20"/>
                              </w:rPr>
                            </w:pPr>
                            <w:r w:rsidRPr="00241169">
                              <w:rPr>
                                <w:sz w:val="20"/>
                              </w:rPr>
                              <w:t>Für weitergehende Fragen steht Ihnen gerne unsere Hotline zur Verfügung.</w:t>
                            </w:r>
                          </w:p>
                          <w:p w14:paraId="45237BA9" w14:textId="77777777" w:rsidR="00241169" w:rsidRPr="00241169" w:rsidRDefault="00241169" w:rsidP="00241169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8A66657" w14:textId="5CEF7D82" w:rsidR="00764C06" w:rsidRDefault="00764C06" w:rsidP="00764C06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73B73A" wp14:editId="00491ABE">
                                  <wp:extent cx="2087880" cy="1006116"/>
                                  <wp:effectExtent l="0" t="0" r="7620" b="381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00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DDD3F5" w14:textId="2710DAA1" w:rsidR="00764C06" w:rsidRDefault="00764C06" w:rsidP="007E12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058685" id="Rechteck 6" o:spid="_x0000_s1026" style="position:absolute;left:0;text-align:left;margin-left:-8.85pt;margin-top:87.75pt;width:210.85pt;height:533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" fillcolor="#d9d9d9 [2895]" strokecolor="#d9d9d9 [2895]" strokeweight="2pt">
                <v:textbox>
                  <w:txbxContent>
                    <w:p w14:paraId="392A1DB9" w14:textId="77777777" w:rsidR="00241169" w:rsidRDefault="00241169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b/>
                          <w:iCs/>
                          <w:color w:val="004868"/>
                          <w:szCs w:val="20"/>
                        </w:rPr>
                      </w:pPr>
                    </w:p>
                    <w:p w14:paraId="7103BBDB" w14:textId="77777777" w:rsidR="00843C40" w:rsidRDefault="00843C40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b/>
                          <w:iCs/>
                          <w:color w:val="004868"/>
                          <w:szCs w:val="20"/>
                        </w:rPr>
                      </w:pPr>
                    </w:p>
                    <w:p w14:paraId="20919787" w14:textId="4C54EC8D" w:rsidR="007E129A" w:rsidRPr="00316C2E" w:rsidRDefault="007E129A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b/>
                          <w:iCs/>
                          <w:color w:val="004868"/>
                          <w:szCs w:val="20"/>
                        </w:rPr>
                      </w:pPr>
                      <w:r w:rsidRPr="00316C2E">
                        <w:rPr>
                          <w:b/>
                          <w:iCs/>
                          <w:color w:val="004868"/>
                          <w:szCs w:val="20"/>
                        </w:rPr>
                        <w:t>Wer?</w:t>
                      </w:r>
                    </w:p>
                    <w:p w14:paraId="13C52781" w14:textId="72E46684" w:rsidR="007E129A" w:rsidRDefault="007E129A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iCs/>
                          <w:sz w:val="20"/>
                          <w:szCs w:val="20"/>
                        </w:rPr>
                      </w:pPr>
                      <w:r w:rsidRPr="00145495">
                        <w:rPr>
                          <w:iCs/>
                          <w:sz w:val="20"/>
                          <w:szCs w:val="20"/>
                        </w:rPr>
                        <w:t xml:space="preserve">Bis </w:t>
                      </w:r>
                      <w:r w:rsidR="005C6429">
                        <w:rPr>
                          <w:iCs/>
                          <w:sz w:val="20"/>
                          <w:szCs w:val="20"/>
                        </w:rPr>
                        <w:t xml:space="preserve">zum </w:t>
                      </w:r>
                      <w:r w:rsidRPr="00145495">
                        <w:rPr>
                          <w:iCs/>
                          <w:sz w:val="20"/>
                          <w:szCs w:val="20"/>
                        </w:rPr>
                        <w:t xml:space="preserve">31. Januar 2023 müssen Eigentümerinnen und Eigentümer (Stichtag 1. Januar 2022) von Grundstücken und Betrieben der Land- und Forstwirtschaft eine Grundsteuererklärung beim zuständigen Finanzamt abgeben. </w:t>
                      </w:r>
                    </w:p>
                    <w:p w14:paraId="2FDDF925" w14:textId="77777777" w:rsidR="00241169" w:rsidRDefault="00241169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2C750560" w14:textId="205BF00B" w:rsidR="007E129A" w:rsidRDefault="007E129A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0214AA5F" w14:textId="5CA63846" w:rsidR="007E129A" w:rsidRPr="00316C2E" w:rsidRDefault="007E129A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b/>
                          <w:iCs/>
                          <w:color w:val="004868"/>
                          <w:szCs w:val="20"/>
                        </w:rPr>
                      </w:pPr>
                      <w:r w:rsidRPr="00316C2E">
                        <w:rPr>
                          <w:b/>
                          <w:iCs/>
                          <w:color w:val="004868"/>
                          <w:szCs w:val="20"/>
                        </w:rPr>
                        <w:t>Wie?</w:t>
                      </w:r>
                    </w:p>
                    <w:p w14:paraId="0D894660" w14:textId="3FA2B78E" w:rsidR="007E129A" w:rsidRDefault="007E129A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Die Grundsteuererklärungen</w:t>
                      </w:r>
                      <w:r w:rsidRPr="00145495">
                        <w:rPr>
                          <w:iCs/>
                          <w:sz w:val="20"/>
                          <w:szCs w:val="20"/>
                        </w:rPr>
                        <w:t xml:space="preserve"> können Sie entweder elektronisch über ELSTER - Ihr Online Finanzamt unter </w:t>
                      </w:r>
                      <w:hyperlink r:id="rId11" w:history="1">
                        <w:r w:rsidR="005C6429" w:rsidRPr="00FF6964">
                          <w:rPr>
                            <w:rStyle w:val="Hyperlink"/>
                            <w:iCs/>
                            <w:sz w:val="20"/>
                            <w:szCs w:val="20"/>
                          </w:rPr>
                          <w:t>www.elster.de</w:t>
                        </w:r>
                      </w:hyperlink>
                      <w:r w:rsidRPr="00145495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45495">
                        <w:rPr>
                          <w:iCs/>
                          <w:noProof/>
                          <w:sz w:val="20"/>
                          <w:szCs w:val="20"/>
                        </w:rPr>
                        <w:t>oder</w:t>
                      </w:r>
                      <w:r w:rsidRPr="00145495">
                        <w:rPr>
                          <w:iCs/>
                          <w:sz w:val="20"/>
                          <w:szCs w:val="20"/>
                        </w:rPr>
                        <w:t xml:space="preserve"> auf Papier abgeben. Die Vordrucke stehe</w:t>
                      </w:r>
                      <w:r w:rsidR="00486E01">
                        <w:rPr>
                          <w:iCs/>
                          <w:sz w:val="20"/>
                          <w:szCs w:val="20"/>
                        </w:rPr>
                        <w:t xml:space="preserve">n Ihnen im Internet, bei uns im </w:t>
                      </w:r>
                      <w:r w:rsidR="00486E01">
                        <w:rPr>
                          <w:iCs/>
                          <w:sz w:val="20"/>
                          <w:szCs w:val="20"/>
                        </w:rPr>
                        <w:br/>
                        <w:t xml:space="preserve">Finanzamt Weiden </w:t>
                      </w:r>
                      <w:proofErr w:type="spellStart"/>
                      <w:r w:rsidR="00486E01">
                        <w:rPr>
                          <w:iCs/>
                          <w:sz w:val="20"/>
                          <w:szCs w:val="20"/>
                        </w:rPr>
                        <w:t>i.d.OPf</w:t>
                      </w:r>
                      <w:proofErr w:type="spellEnd"/>
                      <w:r w:rsidR="00486E01">
                        <w:rPr>
                          <w:iCs/>
                          <w:sz w:val="20"/>
                          <w:szCs w:val="20"/>
                        </w:rPr>
                        <w:t xml:space="preserve">., Schlörplatz 2 u. 4, 92637 Weiden </w:t>
                      </w:r>
                      <w:r w:rsidRPr="00145495">
                        <w:rPr>
                          <w:iCs/>
                          <w:sz w:val="20"/>
                          <w:szCs w:val="20"/>
                        </w:rPr>
                        <w:t>oder bei Ihrer Kommune zur Verfügung.</w:t>
                      </w:r>
                    </w:p>
                    <w:p w14:paraId="11C50C0B" w14:textId="12956E88" w:rsidR="007E129A" w:rsidRDefault="007E129A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09BE01BF" w14:textId="77777777" w:rsidR="00241169" w:rsidRDefault="00241169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73E99FEF" w14:textId="60E44102" w:rsidR="007E129A" w:rsidRPr="00316C2E" w:rsidRDefault="007E129A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b/>
                          <w:iCs/>
                          <w:color w:val="004868"/>
                          <w:szCs w:val="20"/>
                        </w:rPr>
                      </w:pPr>
                      <w:r w:rsidRPr="00316C2E">
                        <w:rPr>
                          <w:b/>
                          <w:iCs/>
                          <w:color w:val="004868"/>
                          <w:szCs w:val="20"/>
                        </w:rPr>
                        <w:t>Wo gibt es Hilfe?</w:t>
                      </w:r>
                    </w:p>
                    <w:p w14:paraId="34F7B45B" w14:textId="01653447" w:rsidR="007E129A" w:rsidRPr="00241169" w:rsidRDefault="00764C06" w:rsidP="00241169">
                      <w:pPr>
                        <w:pStyle w:val="Listenabsatz"/>
                        <w:spacing w:after="0" w:line="240" w:lineRule="auto"/>
                        <w:ind w:left="142"/>
                        <w:rPr>
                          <w:sz w:val="20"/>
                        </w:rPr>
                      </w:pPr>
                      <w:r w:rsidRPr="00241169">
                        <w:rPr>
                          <w:sz w:val="20"/>
                        </w:rPr>
                        <w:t xml:space="preserve">Bitte nutzen Sie nach Möglichkeit vor Ausfüllen der Formulare die Video-Ausfüllanleitungen unter </w:t>
                      </w:r>
                      <w:hyperlink r:id="rId12" w:history="1">
                        <w:r w:rsidR="005C6429" w:rsidRPr="00FF6964">
                          <w:rPr>
                            <w:rStyle w:val="Hyperlink"/>
                            <w:sz w:val="20"/>
                          </w:rPr>
                          <w:t>www.grundsteuer.bayern.de</w:t>
                        </w:r>
                      </w:hyperlink>
                      <w:r w:rsidR="00D16EA9">
                        <w:rPr>
                          <w:sz w:val="20"/>
                        </w:rPr>
                        <w:t xml:space="preserve"> –</w:t>
                      </w:r>
                      <w:r w:rsidRPr="00241169">
                        <w:rPr>
                          <w:sz w:val="20"/>
                        </w:rPr>
                        <w:t xml:space="preserve"> die Videos dauern jeweils nur ca. 15 </w:t>
                      </w:r>
                      <w:r w:rsidR="00D16EA9">
                        <w:rPr>
                          <w:sz w:val="20"/>
                        </w:rPr>
                        <w:t>M</w:t>
                      </w:r>
                      <w:r w:rsidRPr="00241169">
                        <w:rPr>
                          <w:sz w:val="20"/>
                        </w:rPr>
                        <w:t>in, die Zeit lohnt sich</w:t>
                      </w:r>
                    </w:p>
                    <w:p w14:paraId="226870DA" w14:textId="77777777" w:rsidR="00764C06" w:rsidRPr="00764C06" w:rsidRDefault="00764C06" w:rsidP="00764C06">
                      <w:pPr>
                        <w:pStyle w:val="Listenabsatz"/>
                        <w:spacing w:after="0" w:line="240" w:lineRule="auto"/>
                        <w:ind w:left="357"/>
                        <w:rPr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14:paraId="1D2720BA" w14:textId="77777777" w:rsidR="00764C06" w:rsidRDefault="00764C06" w:rsidP="00764C06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D6DC885" wp14:editId="0CC53E90">
                            <wp:extent cx="559398" cy="572638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207" cy="606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EBC7D" w14:textId="5955A18D" w:rsidR="00764C06" w:rsidRDefault="00764C06" w:rsidP="00477FF6">
                      <w:pPr>
                        <w:spacing w:line="240" w:lineRule="auto"/>
                        <w:ind w:left="142"/>
                        <w:jc w:val="left"/>
                        <w:rPr>
                          <w:sz w:val="20"/>
                        </w:rPr>
                      </w:pPr>
                      <w:r w:rsidRPr="00241169">
                        <w:rPr>
                          <w:sz w:val="20"/>
                        </w:rPr>
                        <w:t>Für weitergehende Fragen steht Ihnen gerne unsere Hotline zur Verfügung.</w:t>
                      </w:r>
                    </w:p>
                    <w:p w14:paraId="45237BA9" w14:textId="77777777" w:rsidR="00241169" w:rsidRPr="00241169" w:rsidRDefault="00241169" w:rsidP="00241169">
                      <w:pPr>
                        <w:spacing w:line="240" w:lineRule="auto"/>
                        <w:jc w:val="left"/>
                        <w:rPr>
                          <w:sz w:val="20"/>
                        </w:rPr>
                      </w:pPr>
                    </w:p>
                    <w:p w14:paraId="38A66657" w14:textId="5CEF7D82" w:rsidR="00764C06" w:rsidRDefault="00764C06" w:rsidP="00764C06">
                      <w:pPr>
                        <w:spacing w:line="240" w:lineRule="auto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673B73A" wp14:editId="00491ABE">
                            <wp:extent cx="2087880" cy="1006116"/>
                            <wp:effectExtent l="0" t="0" r="7620" b="381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006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DDD3F5" w14:textId="2710DAA1" w:rsidR="00764C06" w:rsidRDefault="00764C06" w:rsidP="007E129A">
                      <w:pPr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5D0598E2" w14:textId="77777777" w:rsidR="00843C40" w:rsidRDefault="00843C40" w:rsidP="00843C40">
      <w:pPr>
        <w:pStyle w:val="Listenabsatz"/>
        <w:spacing w:line="240" w:lineRule="auto"/>
        <w:ind w:left="-142"/>
        <w:rPr>
          <w:sz w:val="20"/>
          <w:szCs w:val="20"/>
        </w:rPr>
        <w:sectPr w:rsidR="00843C40" w:rsidSect="00486E01">
          <w:pgSz w:w="11906" w:h="16838"/>
          <w:pgMar w:top="993" w:right="1417" w:bottom="1134" w:left="1417" w:header="567" w:footer="708" w:gutter="0"/>
          <w:cols w:num="2" w:space="708"/>
          <w:docGrid w:linePitch="360"/>
        </w:sectPr>
      </w:pPr>
    </w:p>
    <w:p w14:paraId="0D866DD0" w14:textId="1F134C5F" w:rsidR="00DF4895" w:rsidRPr="00DF4895" w:rsidRDefault="00DF4895" w:rsidP="00DF4895">
      <w:pPr>
        <w:pStyle w:val="Listenabsatz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142" w:right="141"/>
        <w:rPr>
          <w:b/>
          <w:sz w:val="20"/>
          <w:szCs w:val="20"/>
        </w:rPr>
      </w:pPr>
      <w:r w:rsidRPr="00DF4895">
        <w:rPr>
          <w:b/>
          <w:sz w:val="20"/>
          <w:szCs w:val="20"/>
        </w:rPr>
        <w:t>Weitere wichtige Informationen:</w:t>
      </w:r>
    </w:p>
    <w:p w14:paraId="32403D4F" w14:textId="007743FC" w:rsidR="00D50D51" w:rsidRPr="005601DA" w:rsidRDefault="00DF4895" w:rsidP="00D50D51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567" w:right="141" w:hanging="425"/>
      </w:pPr>
      <w:r w:rsidRPr="002D4CC5">
        <w:rPr>
          <w:sz w:val="20"/>
          <w:szCs w:val="20"/>
        </w:rPr>
        <w:t xml:space="preserve">Sollten Sie bereits eine </w:t>
      </w:r>
      <w:r w:rsidRPr="00DF4895">
        <w:rPr>
          <w:b/>
          <w:sz w:val="20"/>
          <w:szCs w:val="20"/>
        </w:rPr>
        <w:t>fehlerhafte Erklärung</w:t>
      </w:r>
      <w:r w:rsidRPr="002D4CC5">
        <w:rPr>
          <w:sz w:val="20"/>
          <w:szCs w:val="20"/>
        </w:rPr>
        <w:t xml:space="preserve"> abgegeben haben, können Sie gegen die erhaltenen Bescheide innerhalb der Frist von einem Monat Einspruch einlegen.</w:t>
      </w:r>
      <w:r w:rsidRPr="002D4CC5">
        <w:t xml:space="preserve"> </w:t>
      </w:r>
      <w:r w:rsidRPr="002D4CC5">
        <w:rPr>
          <w:sz w:val="20"/>
          <w:szCs w:val="20"/>
        </w:rPr>
        <w:t>Sind</w:t>
      </w:r>
      <w:r>
        <w:rPr>
          <w:sz w:val="20"/>
          <w:szCs w:val="20"/>
        </w:rPr>
        <w:t xml:space="preserve"> aus</w:t>
      </w:r>
      <w:r w:rsidRPr="002D4C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Ihrer Sicht </w:t>
      </w:r>
      <w:r w:rsidRPr="002D4CC5">
        <w:rPr>
          <w:sz w:val="20"/>
          <w:szCs w:val="20"/>
        </w:rPr>
        <w:t>mehrere Bescheide falsch (z.</w:t>
      </w:r>
      <w:r w:rsidR="00D16EA9">
        <w:rPr>
          <w:sz w:val="20"/>
          <w:szCs w:val="20"/>
        </w:rPr>
        <w:t xml:space="preserve"> </w:t>
      </w:r>
      <w:r w:rsidRPr="002D4CC5">
        <w:rPr>
          <w:sz w:val="20"/>
          <w:szCs w:val="20"/>
        </w:rPr>
        <w:t xml:space="preserve">B. Bescheide über die Grundsteueräquivalenzbeträge und den Grundsteuermessbetrag), </w:t>
      </w:r>
      <w:r>
        <w:rPr>
          <w:sz w:val="20"/>
          <w:szCs w:val="20"/>
        </w:rPr>
        <w:t xml:space="preserve">sind </w:t>
      </w:r>
      <w:r w:rsidRPr="002D4CC5">
        <w:rPr>
          <w:sz w:val="20"/>
          <w:szCs w:val="20"/>
        </w:rPr>
        <w:t xml:space="preserve">gegen alle Bescheide jeweils eigene Rechtsbehelfe </w:t>
      </w:r>
      <w:r>
        <w:rPr>
          <w:sz w:val="20"/>
          <w:szCs w:val="20"/>
        </w:rPr>
        <w:t>erforderlich.</w:t>
      </w:r>
      <w:r w:rsidR="00D50D51">
        <w:rPr>
          <w:sz w:val="20"/>
          <w:szCs w:val="20"/>
        </w:rPr>
        <w:t xml:space="preserve"> Fällt Ihnen der Fehler erst nach Ablauf der Frist auf, müssen Sie dies Ihrem Finanzamt mitteilen und wird der Fehler zumindest für die Zukunft korrigiert.</w:t>
      </w:r>
    </w:p>
    <w:p w14:paraId="7E401317" w14:textId="15F90F55" w:rsidR="00843C40" w:rsidRPr="00A401CD" w:rsidRDefault="00DF4895" w:rsidP="00A401CD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567" w:right="141" w:hanging="425"/>
        <w:rPr>
          <w:sz w:val="20"/>
          <w:szCs w:val="20"/>
        </w:rPr>
        <w:sectPr w:rsidR="00843C40" w:rsidRPr="00A401CD" w:rsidSect="00843C4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401CD">
        <w:rPr>
          <w:sz w:val="20"/>
          <w:szCs w:val="20"/>
        </w:rPr>
        <w:t xml:space="preserve">Der ab dem 01.01.2025 </w:t>
      </w:r>
      <w:r w:rsidRPr="00A401CD">
        <w:rPr>
          <w:b/>
          <w:sz w:val="20"/>
          <w:szCs w:val="20"/>
        </w:rPr>
        <w:t xml:space="preserve">zu zahlende Grundsteuerbetrag </w:t>
      </w:r>
      <w:r w:rsidRPr="00A401CD">
        <w:rPr>
          <w:sz w:val="20"/>
          <w:szCs w:val="20"/>
        </w:rPr>
        <w:t xml:space="preserve">ergibt sich erst aus dem Grundsteuerbescheid Ihrer Gemeinde, die im Jahr 2024 hierfür ihre Hebesätze </w:t>
      </w:r>
      <w:r w:rsidR="00D50D51" w:rsidRPr="00A401CD">
        <w:rPr>
          <w:sz w:val="20"/>
          <w:szCs w:val="20"/>
        </w:rPr>
        <w:t xml:space="preserve">neu </w:t>
      </w:r>
      <w:r w:rsidR="005C6429" w:rsidRPr="00A401CD">
        <w:rPr>
          <w:sz w:val="20"/>
          <w:szCs w:val="20"/>
        </w:rPr>
        <w:t xml:space="preserve">festsetzen </w:t>
      </w:r>
      <w:r w:rsidRPr="00A401CD">
        <w:rPr>
          <w:sz w:val="20"/>
          <w:szCs w:val="20"/>
        </w:rPr>
        <w:t xml:space="preserve">wird. Deshalb sind Vergleichsrechnungen </w:t>
      </w:r>
      <w:r w:rsidR="005C6429" w:rsidRPr="00A401CD">
        <w:rPr>
          <w:sz w:val="20"/>
          <w:szCs w:val="20"/>
        </w:rPr>
        <w:t xml:space="preserve">mit den aktuellen Hebesätzen </w:t>
      </w:r>
      <w:r w:rsidRPr="00A401CD">
        <w:rPr>
          <w:sz w:val="20"/>
          <w:szCs w:val="20"/>
        </w:rPr>
        <w:t xml:space="preserve">nicht </w:t>
      </w:r>
      <w:r w:rsidR="005C6429" w:rsidRPr="00A401CD">
        <w:rPr>
          <w:sz w:val="20"/>
          <w:szCs w:val="20"/>
        </w:rPr>
        <w:t>sinnvoll</w:t>
      </w:r>
    </w:p>
    <w:p w14:paraId="0ADD7880" w14:textId="3AC6F8B5" w:rsidR="00145495" w:rsidRPr="00A401CD" w:rsidRDefault="00145495" w:rsidP="00486E01">
      <w:pPr>
        <w:spacing w:line="240" w:lineRule="auto"/>
        <w:jc w:val="left"/>
        <w:rPr>
          <w:sz w:val="20"/>
          <w:szCs w:val="20"/>
        </w:rPr>
      </w:pPr>
    </w:p>
    <w:sectPr w:rsidR="00145495" w:rsidRPr="00A401CD" w:rsidSect="00843C40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47E8" w14:textId="77777777" w:rsidR="003B2F2D" w:rsidRDefault="003B2F2D" w:rsidP="004E033D">
      <w:pPr>
        <w:spacing w:line="240" w:lineRule="auto"/>
      </w:pPr>
      <w:r>
        <w:separator/>
      </w:r>
    </w:p>
  </w:endnote>
  <w:endnote w:type="continuationSeparator" w:id="0">
    <w:p w14:paraId="006E2F44" w14:textId="77777777" w:rsidR="003B2F2D" w:rsidRDefault="003B2F2D" w:rsidP="004E0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68DA" w14:textId="77777777" w:rsidR="003B2F2D" w:rsidRDefault="003B2F2D" w:rsidP="004E033D">
      <w:pPr>
        <w:spacing w:line="240" w:lineRule="auto"/>
      </w:pPr>
      <w:r>
        <w:separator/>
      </w:r>
    </w:p>
  </w:footnote>
  <w:footnote w:type="continuationSeparator" w:id="0">
    <w:p w14:paraId="1E219F2D" w14:textId="77777777" w:rsidR="003B2F2D" w:rsidRDefault="003B2F2D" w:rsidP="004E0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0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8C50E1"/>
    <w:multiLevelType w:val="hybridMultilevel"/>
    <w:tmpl w:val="FD600BBA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9F25BC"/>
    <w:multiLevelType w:val="hybridMultilevel"/>
    <w:tmpl w:val="C2888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60F"/>
    <w:multiLevelType w:val="hybridMultilevel"/>
    <w:tmpl w:val="0E789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15A"/>
    <w:multiLevelType w:val="hybridMultilevel"/>
    <w:tmpl w:val="8B26CA8E"/>
    <w:lvl w:ilvl="0" w:tplc="E0441DF4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7" w15:restartNumberingAfterBreak="0">
    <w:nsid w:val="280F73E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772564"/>
    <w:multiLevelType w:val="multilevel"/>
    <w:tmpl w:val="E6B8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A1440FD"/>
    <w:multiLevelType w:val="hybridMultilevel"/>
    <w:tmpl w:val="8E20D0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B1236"/>
    <w:multiLevelType w:val="hybridMultilevel"/>
    <w:tmpl w:val="CED8B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A02F73"/>
    <w:multiLevelType w:val="hybridMultilevel"/>
    <w:tmpl w:val="13843776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39A8"/>
    <w:multiLevelType w:val="hybridMultilevel"/>
    <w:tmpl w:val="CADE6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63FAE"/>
    <w:multiLevelType w:val="hybridMultilevel"/>
    <w:tmpl w:val="5A3C43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D5CB9"/>
    <w:multiLevelType w:val="hybridMultilevel"/>
    <w:tmpl w:val="6662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25122"/>
    <w:multiLevelType w:val="hybridMultilevel"/>
    <w:tmpl w:val="E88CCB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D5FB1"/>
    <w:multiLevelType w:val="hybridMultilevel"/>
    <w:tmpl w:val="4B4CFD94"/>
    <w:lvl w:ilvl="0" w:tplc="D5D03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073DB"/>
    <w:multiLevelType w:val="hybridMultilevel"/>
    <w:tmpl w:val="B9A471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  <w:num w:numId="17">
    <w:abstractNumId w:val="3"/>
  </w:num>
  <w:num w:numId="18">
    <w:abstractNumId w:val="17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FA_VERSION" w:val="2201070000"/>
  </w:docVars>
  <w:rsids>
    <w:rsidRoot w:val="0092304E"/>
    <w:rsid w:val="00011145"/>
    <w:rsid w:val="0001769B"/>
    <w:rsid w:val="00051901"/>
    <w:rsid w:val="00054C0D"/>
    <w:rsid w:val="00054E15"/>
    <w:rsid w:val="00055365"/>
    <w:rsid w:val="00063508"/>
    <w:rsid w:val="000657C9"/>
    <w:rsid w:val="000667C0"/>
    <w:rsid w:val="0007047C"/>
    <w:rsid w:val="0007501A"/>
    <w:rsid w:val="000862AE"/>
    <w:rsid w:val="000A1226"/>
    <w:rsid w:val="000A3F4E"/>
    <w:rsid w:val="000B403A"/>
    <w:rsid w:val="000B745F"/>
    <w:rsid w:val="000C248D"/>
    <w:rsid w:val="000C6637"/>
    <w:rsid w:val="000D3E4D"/>
    <w:rsid w:val="000E2D00"/>
    <w:rsid w:val="00100A15"/>
    <w:rsid w:val="00100EF9"/>
    <w:rsid w:val="001205C1"/>
    <w:rsid w:val="0012551A"/>
    <w:rsid w:val="001453F3"/>
    <w:rsid w:val="00145495"/>
    <w:rsid w:val="001511B8"/>
    <w:rsid w:val="0018710C"/>
    <w:rsid w:val="00190D69"/>
    <w:rsid w:val="00190EC9"/>
    <w:rsid w:val="00195C5A"/>
    <w:rsid w:val="001C469A"/>
    <w:rsid w:val="001C5B27"/>
    <w:rsid w:val="001D5538"/>
    <w:rsid w:val="001E42B0"/>
    <w:rsid w:val="00215105"/>
    <w:rsid w:val="00234E7D"/>
    <w:rsid w:val="00241169"/>
    <w:rsid w:val="00253C1E"/>
    <w:rsid w:val="00254F62"/>
    <w:rsid w:val="0026033E"/>
    <w:rsid w:val="00271A83"/>
    <w:rsid w:val="00271A8F"/>
    <w:rsid w:val="00274B3C"/>
    <w:rsid w:val="00274F72"/>
    <w:rsid w:val="002761F7"/>
    <w:rsid w:val="00285055"/>
    <w:rsid w:val="002945C1"/>
    <w:rsid w:val="0029533D"/>
    <w:rsid w:val="002976D8"/>
    <w:rsid w:val="002A7601"/>
    <w:rsid w:val="002C3406"/>
    <w:rsid w:val="002E1EAA"/>
    <w:rsid w:val="002F4DEC"/>
    <w:rsid w:val="003168C0"/>
    <w:rsid w:val="00316C2E"/>
    <w:rsid w:val="00331E52"/>
    <w:rsid w:val="00374C34"/>
    <w:rsid w:val="00384CA2"/>
    <w:rsid w:val="003A3B8A"/>
    <w:rsid w:val="003B0079"/>
    <w:rsid w:val="003B2F2D"/>
    <w:rsid w:val="003B6502"/>
    <w:rsid w:val="003D2C0A"/>
    <w:rsid w:val="00433A3A"/>
    <w:rsid w:val="00436134"/>
    <w:rsid w:val="00453287"/>
    <w:rsid w:val="00477FF6"/>
    <w:rsid w:val="00485F48"/>
    <w:rsid w:val="00486E01"/>
    <w:rsid w:val="004C1DDF"/>
    <w:rsid w:val="004C288D"/>
    <w:rsid w:val="004D0A1F"/>
    <w:rsid w:val="004E033D"/>
    <w:rsid w:val="004F2D2D"/>
    <w:rsid w:val="004F321B"/>
    <w:rsid w:val="0051490F"/>
    <w:rsid w:val="00517BB9"/>
    <w:rsid w:val="00525C33"/>
    <w:rsid w:val="00534791"/>
    <w:rsid w:val="00537B1E"/>
    <w:rsid w:val="00555C25"/>
    <w:rsid w:val="005602CA"/>
    <w:rsid w:val="00572C8A"/>
    <w:rsid w:val="00585822"/>
    <w:rsid w:val="00595299"/>
    <w:rsid w:val="005A1469"/>
    <w:rsid w:val="005A4E9E"/>
    <w:rsid w:val="005A6950"/>
    <w:rsid w:val="005B0D2B"/>
    <w:rsid w:val="005C6429"/>
    <w:rsid w:val="005E1D39"/>
    <w:rsid w:val="005F0991"/>
    <w:rsid w:val="00600802"/>
    <w:rsid w:val="00615CC0"/>
    <w:rsid w:val="006353BC"/>
    <w:rsid w:val="0066408B"/>
    <w:rsid w:val="00676FF6"/>
    <w:rsid w:val="0068321C"/>
    <w:rsid w:val="006968DD"/>
    <w:rsid w:val="006A3D9C"/>
    <w:rsid w:val="006D2536"/>
    <w:rsid w:val="006D7587"/>
    <w:rsid w:val="006F3A3C"/>
    <w:rsid w:val="006F5F7C"/>
    <w:rsid w:val="00741818"/>
    <w:rsid w:val="00742223"/>
    <w:rsid w:val="00762569"/>
    <w:rsid w:val="00764C06"/>
    <w:rsid w:val="007A10DB"/>
    <w:rsid w:val="007C6161"/>
    <w:rsid w:val="007D25E7"/>
    <w:rsid w:val="007D7670"/>
    <w:rsid w:val="007E129A"/>
    <w:rsid w:val="007E3E25"/>
    <w:rsid w:val="007E4655"/>
    <w:rsid w:val="007F0221"/>
    <w:rsid w:val="007F3930"/>
    <w:rsid w:val="008120D4"/>
    <w:rsid w:val="008218BE"/>
    <w:rsid w:val="008260E8"/>
    <w:rsid w:val="00830BA8"/>
    <w:rsid w:val="00843C40"/>
    <w:rsid w:val="00847BC8"/>
    <w:rsid w:val="00857BB7"/>
    <w:rsid w:val="008C7247"/>
    <w:rsid w:val="008D3C18"/>
    <w:rsid w:val="008F5958"/>
    <w:rsid w:val="008F7919"/>
    <w:rsid w:val="00917099"/>
    <w:rsid w:val="0092304E"/>
    <w:rsid w:val="00930956"/>
    <w:rsid w:val="0093248B"/>
    <w:rsid w:val="00934E76"/>
    <w:rsid w:val="00967CB4"/>
    <w:rsid w:val="009732AF"/>
    <w:rsid w:val="0098152B"/>
    <w:rsid w:val="0098287E"/>
    <w:rsid w:val="009905A9"/>
    <w:rsid w:val="00995AD8"/>
    <w:rsid w:val="009A22CF"/>
    <w:rsid w:val="009C11CF"/>
    <w:rsid w:val="009D2C6C"/>
    <w:rsid w:val="009E09F7"/>
    <w:rsid w:val="009F63D1"/>
    <w:rsid w:val="00A05BAC"/>
    <w:rsid w:val="00A143AC"/>
    <w:rsid w:val="00A401CD"/>
    <w:rsid w:val="00A41852"/>
    <w:rsid w:val="00A520E3"/>
    <w:rsid w:val="00A5617A"/>
    <w:rsid w:val="00A56D81"/>
    <w:rsid w:val="00A629F0"/>
    <w:rsid w:val="00A65491"/>
    <w:rsid w:val="00A72B8B"/>
    <w:rsid w:val="00AA5B9B"/>
    <w:rsid w:val="00AD1682"/>
    <w:rsid w:val="00AD2716"/>
    <w:rsid w:val="00AD3288"/>
    <w:rsid w:val="00AD69A9"/>
    <w:rsid w:val="00AE0DD9"/>
    <w:rsid w:val="00AE4ADC"/>
    <w:rsid w:val="00B1448E"/>
    <w:rsid w:val="00B209BD"/>
    <w:rsid w:val="00B32C2B"/>
    <w:rsid w:val="00B52581"/>
    <w:rsid w:val="00B54459"/>
    <w:rsid w:val="00B77D15"/>
    <w:rsid w:val="00B96EB8"/>
    <w:rsid w:val="00BB449D"/>
    <w:rsid w:val="00BB47E3"/>
    <w:rsid w:val="00BB546C"/>
    <w:rsid w:val="00BB5A55"/>
    <w:rsid w:val="00BD159F"/>
    <w:rsid w:val="00BE3DD3"/>
    <w:rsid w:val="00BE4EEB"/>
    <w:rsid w:val="00BF11D9"/>
    <w:rsid w:val="00BF6F11"/>
    <w:rsid w:val="00C15200"/>
    <w:rsid w:val="00C3003B"/>
    <w:rsid w:val="00C34146"/>
    <w:rsid w:val="00C672EA"/>
    <w:rsid w:val="00C77D95"/>
    <w:rsid w:val="00C82489"/>
    <w:rsid w:val="00C86B0D"/>
    <w:rsid w:val="00CA6FD1"/>
    <w:rsid w:val="00CC7786"/>
    <w:rsid w:val="00CF0811"/>
    <w:rsid w:val="00D03995"/>
    <w:rsid w:val="00D03DF8"/>
    <w:rsid w:val="00D05088"/>
    <w:rsid w:val="00D0659D"/>
    <w:rsid w:val="00D066E4"/>
    <w:rsid w:val="00D1481B"/>
    <w:rsid w:val="00D16EA9"/>
    <w:rsid w:val="00D330E3"/>
    <w:rsid w:val="00D34A4A"/>
    <w:rsid w:val="00D369E1"/>
    <w:rsid w:val="00D43C3A"/>
    <w:rsid w:val="00D50D51"/>
    <w:rsid w:val="00D56F59"/>
    <w:rsid w:val="00D5770F"/>
    <w:rsid w:val="00D64A56"/>
    <w:rsid w:val="00D7095C"/>
    <w:rsid w:val="00D772F6"/>
    <w:rsid w:val="00D97941"/>
    <w:rsid w:val="00DA521D"/>
    <w:rsid w:val="00DD0FB4"/>
    <w:rsid w:val="00DD202F"/>
    <w:rsid w:val="00DD35D1"/>
    <w:rsid w:val="00DE09DD"/>
    <w:rsid w:val="00DE600D"/>
    <w:rsid w:val="00DF4895"/>
    <w:rsid w:val="00E00F4D"/>
    <w:rsid w:val="00E1039B"/>
    <w:rsid w:val="00E25D31"/>
    <w:rsid w:val="00E26087"/>
    <w:rsid w:val="00E46905"/>
    <w:rsid w:val="00E63E15"/>
    <w:rsid w:val="00E83524"/>
    <w:rsid w:val="00EA0C66"/>
    <w:rsid w:val="00EB2CAE"/>
    <w:rsid w:val="00EB65BC"/>
    <w:rsid w:val="00EC31FC"/>
    <w:rsid w:val="00EC4A50"/>
    <w:rsid w:val="00EC6185"/>
    <w:rsid w:val="00EE1C02"/>
    <w:rsid w:val="00F12F8D"/>
    <w:rsid w:val="00F204A5"/>
    <w:rsid w:val="00F21FF9"/>
    <w:rsid w:val="00F5415A"/>
    <w:rsid w:val="00F639E3"/>
    <w:rsid w:val="00F76F29"/>
    <w:rsid w:val="00F825B3"/>
    <w:rsid w:val="00F82B5C"/>
    <w:rsid w:val="00F84BA4"/>
    <w:rsid w:val="00F8727B"/>
    <w:rsid w:val="00FA45A0"/>
    <w:rsid w:val="00FA6762"/>
    <w:rsid w:val="00FB23D1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1131"/>
  <w15:chartTrackingRefBased/>
  <w15:docId w15:val="{51AC5DFC-A764-470B-B550-832D495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BAC"/>
    <w:pPr>
      <w:spacing w:after="120"/>
      <w:jc w:val="both"/>
    </w:pPr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A05BAC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rsid w:val="00A05BAC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A05BAC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A05BAC"/>
    <w:pPr>
      <w:numPr>
        <w:ilvl w:val="4"/>
        <w:numId w:val="3"/>
      </w:numPr>
      <w:spacing w:line="240" w:lineRule="auto"/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A05BAC"/>
    <w:pPr>
      <w:keepNext/>
      <w:keepLines/>
      <w:numPr>
        <w:numId w:val="2"/>
      </w:numPr>
      <w:tabs>
        <w:tab w:val="left" w:pos="851"/>
      </w:tabs>
      <w:spacing w:before="12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A05BAC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sid w:val="00A05BAC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A05BAC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A05BAC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A05BAC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A05BAC"/>
    <w:pPr>
      <w:tabs>
        <w:tab w:val="left" w:pos="2268"/>
        <w:tab w:val="left" w:pos="4536"/>
        <w:tab w:val="left" w:pos="4820"/>
        <w:tab w:val="left" w:pos="6804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05BAC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spacing w:line="240" w:lineRule="auto"/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</w:pPr>
  </w:style>
  <w:style w:type="paragraph" w:customStyle="1" w:styleId="FettStandard">
    <w:name w:val="Fett_Standard"/>
    <w:basedOn w:val="Standard"/>
    <w:next w:val="Standard"/>
    <w:uiPriority w:val="2"/>
    <w:qFormat/>
    <w:rsid w:val="00A05BAC"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A05BAC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after="0" w:line="240" w:lineRule="auto"/>
      <w:ind w:left="220" w:hanging="220"/>
    </w:p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A05BAC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A05BAC"/>
    <w:pPr>
      <w:spacing w:before="120"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after="0" w:line="276" w:lineRule="auto"/>
      <w:contextualSpacing w:val="0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A05BAC"/>
    <w:pPr>
      <w:spacing w:after="0" w:line="276" w:lineRule="auto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A05BAC"/>
    <w:pPr>
      <w:jc w:val="left"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A05BAC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A05BAC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A05BAC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A05BAC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A05BAC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A05BA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5BA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5BA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5BAC"/>
    <w:pPr>
      <w:spacing w:after="100"/>
      <w:ind w:left="1760"/>
    </w:pPr>
  </w:style>
  <w:style w:type="paragraph" w:customStyle="1" w:styleId="ZZ082019">
    <w:name w:val="ZZ_082019"/>
    <w:basedOn w:val="Standard"/>
    <w:uiPriority w:val="99"/>
    <w:qFormat/>
    <w:rsid w:val="00A05BAC"/>
  </w:style>
  <w:style w:type="paragraph" w:styleId="Listenabsatz">
    <w:name w:val="List Paragraph"/>
    <w:basedOn w:val="Standard"/>
    <w:uiPriority w:val="34"/>
    <w:qFormat/>
    <w:rsid w:val="00DA52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6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2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2AE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2AE"/>
    <w:rPr>
      <w:rFonts w:ascii="Arial" w:hAnsi="Arial"/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930956"/>
    <w:pPr>
      <w:spacing w:after="0" w:line="240" w:lineRule="auto"/>
    </w:pPr>
    <w:rPr>
      <w:rFonts w:ascii="Arial" w:hAnsi="Arial"/>
      <w:color w:val="000000" w:themeColor="tex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72EA"/>
    <w:rPr>
      <w:color w:val="59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teuer.bayern.de" TargetMode="Externa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elster.de" TargetMode="External"/><Relationship Id="rId12" Type="http://schemas.openxmlformats.org/officeDocument/2006/relationships/hyperlink" Target="http://www.grundsteuer.bayer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ste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Drieschner, Stephan (LfSt)</dc:creator>
  <cp:keywords/>
  <dc:description/>
  <cp:lastModifiedBy>Henze, Stefanie</cp:lastModifiedBy>
  <cp:revision>6</cp:revision>
  <cp:lastPrinted>2022-12-20T11:54:00Z</cp:lastPrinted>
  <dcterms:created xsi:type="dcterms:W3CDTF">2022-12-12T13:23:00Z</dcterms:created>
  <dcterms:modified xsi:type="dcterms:W3CDTF">2022-12-20T11:54:00Z</dcterms:modified>
</cp:coreProperties>
</file>